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20" w:rsidRDefault="00485C20">
      <w:pPr>
        <w:rPr>
          <w:rFonts w:ascii="Times New Roman" w:hAnsi="Times New Roman" w:cs="Times New Roman"/>
          <w:sz w:val="28"/>
          <w:szCs w:val="28"/>
        </w:rPr>
      </w:pPr>
      <w:r w:rsidRPr="00485C20">
        <w:rPr>
          <w:rFonts w:ascii="Times New Roman" w:hAnsi="Times New Roman" w:cs="Times New Roman"/>
          <w:b/>
          <w:sz w:val="28"/>
          <w:szCs w:val="28"/>
        </w:rPr>
        <w:t>Методические указания для обучающихся по освоению дисциплины</w:t>
      </w:r>
      <w:r w:rsidRPr="0048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19" w:rsidRPr="00485C20" w:rsidRDefault="00485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85C20">
        <w:rPr>
          <w:rFonts w:ascii="Times New Roman" w:hAnsi="Times New Roman" w:cs="Times New Roman"/>
          <w:sz w:val="28"/>
          <w:szCs w:val="28"/>
        </w:rPr>
        <w:t xml:space="preserve">Освоение дисциплины требует систематического изучения всех тем в той последовательности, в какой они указаны в рабочей программе. Основными видами учебной работы являются аудиторные занятия. Их цель - расширить базовые знания обучающихся по осваиваемой дисциплине и систему теоретических ориентиров для последующего более глубокого освоения программного материала в ходе самостоятельной работы. Обучающемуся важно помнить, что контактная работа с преподавателем эффективно помогает ему овладеть программным материалом благодаря расстановке необходимых акцентов и удержанию внимания интонационными модуляциями голоса, а также подключением </w:t>
      </w:r>
      <w:proofErr w:type="gramStart"/>
      <w:r w:rsidRPr="00485C20">
        <w:rPr>
          <w:rFonts w:ascii="Times New Roman" w:hAnsi="Times New Roman" w:cs="Times New Roman"/>
          <w:sz w:val="28"/>
          <w:szCs w:val="28"/>
        </w:rPr>
        <w:t>аудио-визуального</w:t>
      </w:r>
      <w:proofErr w:type="gramEnd"/>
      <w:r w:rsidRPr="00485C20">
        <w:rPr>
          <w:rFonts w:ascii="Times New Roman" w:hAnsi="Times New Roman" w:cs="Times New Roman"/>
          <w:sz w:val="28"/>
          <w:szCs w:val="28"/>
        </w:rPr>
        <w:t xml:space="preserve"> механизма восприятия информации. Самостоятельная работа преследует следующие цели: – закрепление и совершенствование теоретических знаний, полученных на лекционных занятиях; - формирование навыков подготовки текстовой составляющей информации учебного и научного назначения для размещения в различных информационных системах; - совершенствование навыков поиска научных публикаций и образовательных ресурсов, размещенных в сети Интернет; - самоконтроль освоения программного материала. Обучающемуся необходимо помнить, что результаты самостоятельной работы контролируются преподавателем во время проведения мероприятий текущего контроля и учитываются при промежуточной аттестации. Обучающимся с ОВЗ и инвалидов предоставляется возможность выбора форм проведения мероприятий текущего контроля, альтернативных формам, предусмотренным рабочей программой дисциплины. Предусматривается возможность увеличения в пределах 1 академического часа времени, отводимого на выполнение контрольных мероприятий.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информации. При проведении текущего контроля применяются оценочные средства, обеспечивающие передачу информации, от обучающегося к преподавателю, с учетом психофизиологических особенностей здоровья обучающихся</w:t>
      </w:r>
    </w:p>
    <w:sectPr w:rsidR="00A20319" w:rsidRPr="0048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D6"/>
    <w:rsid w:val="00485C20"/>
    <w:rsid w:val="005A5AD6"/>
    <w:rsid w:val="00A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6AF5"/>
  <w15:chartTrackingRefBased/>
  <w15:docId w15:val="{038B6CD4-4E66-4015-AF88-897E8AB4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2022-09-18T12:27:00Z</dcterms:created>
  <dcterms:modified xsi:type="dcterms:W3CDTF">2022-09-18T12:28:00Z</dcterms:modified>
</cp:coreProperties>
</file>